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50" w:rsidRPr="00924FE7" w:rsidRDefault="00E40C50" w:rsidP="00E40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4FE7">
        <w:rPr>
          <w:rFonts w:ascii="Times New Roman" w:hAnsi="Times New Roman" w:cs="Times New Roman"/>
          <w:b/>
          <w:sz w:val="24"/>
          <w:szCs w:val="24"/>
        </w:rPr>
        <w:t>Проба Манту и Диаскинтест:</w:t>
      </w:r>
    </w:p>
    <w:p w:rsidR="00E40C50" w:rsidRPr="00924FE7" w:rsidRDefault="00E40C50" w:rsidP="00E40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Что нужно знать родителям</w:t>
      </w:r>
      <w:r w:rsidR="00BD71DC" w:rsidRPr="00924FE7">
        <w:rPr>
          <w:rFonts w:ascii="Times New Roman" w:hAnsi="Times New Roman" w:cs="Times New Roman"/>
          <w:b/>
          <w:sz w:val="24"/>
          <w:szCs w:val="24"/>
        </w:rPr>
        <w:t>!</w:t>
      </w:r>
    </w:p>
    <w:p w:rsidR="009C1545" w:rsidRPr="00924FE7" w:rsidRDefault="009C1545" w:rsidP="00E40C50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 xml:space="preserve">С 2009 года для иммунопрофилактики туберкулезной инфекции наравне с пробой Манту применяется препарат Диаскинтест – аллерген туберкулезный рекомбинантный в стандартном разведении.    </w:t>
      </w:r>
    </w:p>
    <w:p w:rsidR="00BD71DC" w:rsidRPr="00924FE7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Диаскинтест – дополнительный метод диагностики туберкулеза.</w:t>
      </w:r>
    </w:p>
    <w:p w:rsidR="00E40C50" w:rsidRPr="00924FE7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 xml:space="preserve">Детям до 8 лет проводится вместе с пробой Манту. </w:t>
      </w:r>
      <w:r w:rsidR="00494ED1" w:rsidRPr="00924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C50" w:rsidRPr="00924FE7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Не используется для допуска к ревакцинации БЦЖ.</w:t>
      </w:r>
    </w:p>
    <w:p w:rsidR="00E40C50" w:rsidRPr="00924FE7" w:rsidRDefault="009C1545" w:rsidP="00BD71D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Родители нередко заблуждаются, что для поступления в детский сад ребенку достаточно сделать Диаскинтест.</w:t>
      </w:r>
    </w:p>
    <w:p w:rsidR="009C1545" w:rsidRPr="00924FE7" w:rsidRDefault="0045632C" w:rsidP="00456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В чем сходство и различие</w:t>
      </w:r>
      <w:r w:rsidRPr="00924FE7">
        <w:rPr>
          <w:rFonts w:ascii="Times New Roman" w:hAnsi="Times New Roman" w:cs="Times New Roman"/>
          <w:b/>
          <w:sz w:val="28"/>
          <w:szCs w:val="28"/>
        </w:rPr>
        <w:t>.</w:t>
      </w:r>
    </w:p>
    <w:p w:rsidR="0045632C" w:rsidRPr="00924FE7" w:rsidRDefault="0045632C" w:rsidP="0045632C">
      <w:pPr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Проба Манту.</w:t>
      </w:r>
    </w:p>
    <w:p w:rsidR="0045632C" w:rsidRPr="00924FE7" w:rsidRDefault="0045632C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Цель проведения – определить наличие поствакцинального иммунитета к туберкулезу и своевременно выявить больных активной формой туберкулеза.</w:t>
      </w:r>
    </w:p>
    <w:p w:rsidR="0045632C" w:rsidRPr="00924FE7" w:rsidRDefault="0045632C" w:rsidP="0045632C">
      <w:pPr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632C" w:rsidRPr="00924FE7" w:rsidRDefault="0045632C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- ранняя диагностика инфицированности микобактерией туберкулеза;</w:t>
      </w:r>
    </w:p>
    <w:p w:rsidR="0045632C" w:rsidRPr="00924FE7" w:rsidRDefault="0045632C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- выявление детей, подлежащих ревакцинации от туберкулеза</w:t>
      </w:r>
    </w:p>
    <w:p w:rsidR="00186B00" w:rsidRPr="00924FE7" w:rsidRDefault="00186B00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(в 7 лет при отрицательном результате пробы Манту);</w:t>
      </w:r>
    </w:p>
    <w:p w:rsidR="00186B00" w:rsidRPr="00924FE7" w:rsidRDefault="00186B00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- определение сформировавшегося иммунитета к туберкулезу после вакцинации БЦЖ-м.</w:t>
      </w:r>
    </w:p>
    <w:p w:rsidR="00186B00" w:rsidRPr="00924FE7" w:rsidRDefault="00186B00" w:rsidP="0045632C">
      <w:pPr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Пробу Манту ставят, если ребенок:</w:t>
      </w:r>
    </w:p>
    <w:p w:rsidR="00186B00" w:rsidRPr="00924FE7" w:rsidRDefault="00186B00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- привит вакциной БЦЖ-м в роддоме</w:t>
      </w:r>
      <w:r w:rsidR="00BD71DC" w:rsidRPr="00924FE7">
        <w:rPr>
          <w:rFonts w:ascii="Times New Roman" w:hAnsi="Times New Roman" w:cs="Times New Roman"/>
          <w:sz w:val="24"/>
          <w:szCs w:val="24"/>
        </w:rPr>
        <w:t xml:space="preserve"> (в первые дни жизни) - </w:t>
      </w:r>
      <w:r w:rsidRPr="00924FE7">
        <w:rPr>
          <w:rFonts w:ascii="Times New Roman" w:hAnsi="Times New Roman" w:cs="Times New Roman"/>
          <w:sz w:val="24"/>
          <w:szCs w:val="24"/>
        </w:rPr>
        <w:t xml:space="preserve"> ежегодно с 1 года до 7 лет включительно;</w:t>
      </w:r>
    </w:p>
    <w:p w:rsidR="00186B00" w:rsidRPr="00924FE7" w:rsidRDefault="00186B00" w:rsidP="004563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FE7">
        <w:rPr>
          <w:rFonts w:ascii="Times New Roman" w:hAnsi="Times New Roman" w:cs="Times New Roman"/>
          <w:sz w:val="24"/>
          <w:szCs w:val="24"/>
        </w:rPr>
        <w:t xml:space="preserve">- не привит вакциной БЦЖ-м </w:t>
      </w:r>
      <w:r w:rsidR="00351B4D" w:rsidRPr="00924FE7">
        <w:rPr>
          <w:rFonts w:ascii="Times New Roman" w:hAnsi="Times New Roman" w:cs="Times New Roman"/>
          <w:sz w:val="24"/>
          <w:szCs w:val="24"/>
        </w:rPr>
        <w:t>– с 6 месяцев 2 раза в год до вакцинации против туберкулеза;</w:t>
      </w:r>
      <w:proofErr w:type="gramEnd"/>
    </w:p>
    <w:p w:rsidR="00FF313E" w:rsidRPr="00924FE7" w:rsidRDefault="00351B4D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- контактировал с носителями туберкулеза – каждые 3-6 месяцев по назначению специалиста.</w:t>
      </w:r>
    </w:p>
    <w:p w:rsidR="00FF313E" w:rsidRPr="00924FE7" w:rsidRDefault="00FF313E" w:rsidP="0045632C">
      <w:pPr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Ребенка нужно направить к фтизиатру, если:</w:t>
      </w:r>
    </w:p>
    <w:p w:rsidR="00FF313E" w:rsidRPr="00924FE7" w:rsidRDefault="00FF313E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 xml:space="preserve">- </w:t>
      </w:r>
      <w:r w:rsidR="00BD71DC" w:rsidRPr="00924FE7">
        <w:rPr>
          <w:rFonts w:ascii="Times New Roman" w:hAnsi="Times New Roman" w:cs="Times New Roman"/>
          <w:sz w:val="24"/>
          <w:szCs w:val="24"/>
        </w:rPr>
        <w:t>наблюдается гиперреакция пробы М</w:t>
      </w:r>
      <w:r w:rsidRPr="00924FE7">
        <w:rPr>
          <w:rFonts w:ascii="Times New Roman" w:hAnsi="Times New Roman" w:cs="Times New Roman"/>
          <w:sz w:val="24"/>
          <w:szCs w:val="24"/>
        </w:rPr>
        <w:t>анту – папула 17 мм и более;</w:t>
      </w:r>
    </w:p>
    <w:p w:rsidR="00FF313E" w:rsidRPr="00924FE7" w:rsidRDefault="00FF313E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- наблюдается «вираж» - после отрицательной пробы Манту впервые положительный результат</w:t>
      </w:r>
    </w:p>
    <w:p w:rsidR="00FF313E" w:rsidRPr="00924FE7" w:rsidRDefault="00FF313E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 xml:space="preserve">                                          или нарастание на 6 мм и более;</w:t>
      </w:r>
    </w:p>
    <w:p w:rsidR="00BD71DC" w:rsidRPr="00924FE7" w:rsidRDefault="00FF313E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 xml:space="preserve">- результат </w:t>
      </w:r>
      <w:proofErr w:type="spellStart"/>
      <w:r w:rsidRPr="00924FE7">
        <w:rPr>
          <w:rFonts w:ascii="Times New Roman" w:hAnsi="Times New Roman" w:cs="Times New Roman"/>
          <w:sz w:val="24"/>
          <w:szCs w:val="24"/>
        </w:rPr>
        <w:t>Диаски</w:t>
      </w:r>
      <w:r w:rsidR="00BD71DC" w:rsidRPr="00924FE7">
        <w:rPr>
          <w:rFonts w:ascii="Times New Roman" w:hAnsi="Times New Roman" w:cs="Times New Roman"/>
          <w:sz w:val="24"/>
          <w:szCs w:val="24"/>
        </w:rPr>
        <w:t>н</w:t>
      </w:r>
      <w:r w:rsidRPr="00924FE7"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 w:rsidRPr="00924FE7">
        <w:rPr>
          <w:rFonts w:ascii="Times New Roman" w:hAnsi="Times New Roman" w:cs="Times New Roman"/>
          <w:sz w:val="24"/>
          <w:szCs w:val="24"/>
        </w:rPr>
        <w:t xml:space="preserve"> сомнительный или</w:t>
      </w:r>
      <w:r w:rsidR="00BD71DC" w:rsidRPr="00924FE7">
        <w:rPr>
          <w:rFonts w:ascii="Times New Roman" w:hAnsi="Times New Roman" w:cs="Times New Roman"/>
          <w:sz w:val="24"/>
          <w:szCs w:val="24"/>
        </w:rPr>
        <w:t xml:space="preserve"> положительный;</w:t>
      </w:r>
    </w:p>
    <w:p w:rsidR="00BD71DC" w:rsidRPr="00924FE7" w:rsidRDefault="00BD71DC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- результат пробы Манту несколько лет один и тот же;</w:t>
      </w:r>
    </w:p>
    <w:p w:rsidR="00351B4D" w:rsidRPr="00924FE7" w:rsidRDefault="00BD71DC" w:rsidP="0045632C">
      <w:pPr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- результат пробы Манту с каждым годом нарастает.</w:t>
      </w:r>
      <w:r w:rsidR="00FF313E" w:rsidRPr="00924FE7">
        <w:rPr>
          <w:rFonts w:ascii="Times New Roman" w:hAnsi="Times New Roman" w:cs="Times New Roman"/>
          <w:sz w:val="24"/>
          <w:szCs w:val="24"/>
        </w:rPr>
        <w:t xml:space="preserve">  </w:t>
      </w:r>
      <w:r w:rsidR="00FF313E" w:rsidRPr="00924F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ED1" w:rsidRPr="00924FE7" w:rsidRDefault="00BD71DC" w:rsidP="0045632C">
      <w:pPr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 xml:space="preserve">Уважаемые мамы и папы! Соблюдайте рекомендации </w:t>
      </w:r>
      <w:r w:rsidR="00494ED1" w:rsidRPr="00924FE7">
        <w:rPr>
          <w:rFonts w:ascii="Times New Roman" w:hAnsi="Times New Roman" w:cs="Times New Roman"/>
          <w:b/>
          <w:sz w:val="24"/>
          <w:szCs w:val="24"/>
        </w:rPr>
        <w:t xml:space="preserve">врачей. </w:t>
      </w:r>
    </w:p>
    <w:p w:rsidR="00351B4D" w:rsidRPr="00924FE7" w:rsidRDefault="00494ED1" w:rsidP="0045632C">
      <w:pPr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Не лишайте своего ребенка своевременной диагностики туберкулиновой инфекции!</w:t>
      </w:r>
    </w:p>
    <w:p w:rsidR="00186B00" w:rsidRPr="00DF6559" w:rsidRDefault="004F0725" w:rsidP="004F0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Сравнение методов </w:t>
      </w:r>
      <w:proofErr w:type="spellStart"/>
      <w:r w:rsidRPr="00DF6559">
        <w:rPr>
          <w:rFonts w:ascii="Times New Roman" w:hAnsi="Times New Roman" w:cs="Times New Roman"/>
          <w:b/>
          <w:sz w:val="24"/>
          <w:szCs w:val="24"/>
        </w:rPr>
        <w:t>туберкулинодиагностики</w:t>
      </w:r>
      <w:proofErr w:type="spellEnd"/>
      <w:r w:rsidRPr="00DF65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4503"/>
        <w:gridCol w:w="3260"/>
        <w:gridCol w:w="3402"/>
      </w:tblGrid>
      <w:tr w:rsidR="004F0725" w:rsidRPr="00924FE7" w:rsidTr="00DF6559">
        <w:tc>
          <w:tcPr>
            <w:tcW w:w="4503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сравнения</w:t>
            </w:r>
          </w:p>
        </w:tc>
        <w:tc>
          <w:tcPr>
            <w:tcW w:w="3260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b/>
                <w:sz w:val="24"/>
                <w:szCs w:val="24"/>
              </w:rPr>
              <w:t>Проба Манту</w:t>
            </w:r>
          </w:p>
        </w:tc>
        <w:tc>
          <w:tcPr>
            <w:tcW w:w="3402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b/>
                <w:sz w:val="24"/>
                <w:szCs w:val="24"/>
              </w:rPr>
              <w:t>Диаскинтест</w:t>
            </w:r>
          </w:p>
        </w:tc>
      </w:tr>
      <w:tr w:rsidR="004F0725" w:rsidRPr="00924FE7" w:rsidTr="00DF6559">
        <w:tc>
          <w:tcPr>
            <w:tcW w:w="4503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b/>
                <w:sz w:val="24"/>
                <w:szCs w:val="24"/>
              </w:rPr>
              <w:t>различия</w:t>
            </w:r>
          </w:p>
        </w:tc>
        <w:tc>
          <w:tcPr>
            <w:tcW w:w="3260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F0725" w:rsidRPr="00924FE7" w:rsidTr="00DF6559">
        <w:tc>
          <w:tcPr>
            <w:tcW w:w="4503" w:type="dxa"/>
          </w:tcPr>
          <w:p w:rsidR="004F0725" w:rsidRPr="00924FE7" w:rsidRDefault="004F0725" w:rsidP="004F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дозировка препарата</w:t>
            </w:r>
          </w:p>
        </w:tc>
        <w:tc>
          <w:tcPr>
            <w:tcW w:w="3260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2 ТЕ 0,1 мл</w:t>
            </w:r>
          </w:p>
        </w:tc>
        <w:tc>
          <w:tcPr>
            <w:tcW w:w="3402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0,1 мл</w:t>
            </w:r>
          </w:p>
        </w:tc>
      </w:tr>
      <w:tr w:rsidR="004F0725" w:rsidRPr="00924FE7" w:rsidTr="00DF6559">
        <w:tc>
          <w:tcPr>
            <w:tcW w:w="4503" w:type="dxa"/>
          </w:tcPr>
          <w:p w:rsidR="004F0725" w:rsidRPr="00924FE7" w:rsidRDefault="004F0725" w:rsidP="004F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выявление сформировавшегося иммунитета против туберкулеза после проведенной вакцинации/ревакцинации БЦЖ-м/БЦЖ</w:t>
            </w:r>
          </w:p>
        </w:tc>
        <w:tc>
          <w:tcPr>
            <w:tcW w:w="3260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</w:p>
        </w:tc>
        <w:tc>
          <w:tcPr>
            <w:tcW w:w="3402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4F0725" w:rsidRPr="00924FE7" w:rsidTr="00DF6559">
        <w:tc>
          <w:tcPr>
            <w:tcW w:w="4503" w:type="dxa"/>
          </w:tcPr>
          <w:p w:rsidR="0098758E" w:rsidRPr="00924FE7" w:rsidRDefault="0098758E" w:rsidP="004F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25" w:rsidRPr="00924FE7" w:rsidRDefault="004F0725" w:rsidP="004F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интервалы проб</w:t>
            </w:r>
          </w:p>
        </w:tc>
        <w:tc>
          <w:tcPr>
            <w:tcW w:w="3260" w:type="dxa"/>
          </w:tcPr>
          <w:p w:rsidR="004F0725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ежегодно до 7 лет включительно</w:t>
            </w:r>
          </w:p>
        </w:tc>
        <w:tc>
          <w:tcPr>
            <w:tcW w:w="3402" w:type="dxa"/>
          </w:tcPr>
          <w:p w:rsidR="004F0725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По назначению специалиста до 7 лет;</w:t>
            </w:r>
          </w:p>
          <w:p w:rsidR="0098758E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с 8 до лет ежегодно</w:t>
            </w:r>
          </w:p>
        </w:tc>
      </w:tr>
      <w:tr w:rsidR="004F0725" w:rsidRPr="00924FE7" w:rsidTr="00DF6559">
        <w:tc>
          <w:tcPr>
            <w:tcW w:w="4503" w:type="dxa"/>
          </w:tcPr>
          <w:p w:rsidR="00AB56C6" w:rsidRDefault="00AB56C6" w:rsidP="0098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25" w:rsidRPr="00924FE7" w:rsidRDefault="0098758E" w:rsidP="009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3260" w:type="dxa"/>
          </w:tcPr>
          <w:p w:rsidR="004F0725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смесь фильтратов убитых туберкулиновых культур</w:t>
            </w:r>
          </w:p>
          <w:p w:rsidR="0098758E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(человеческий и бычий вид)</w:t>
            </w:r>
          </w:p>
        </w:tc>
        <w:tc>
          <w:tcPr>
            <w:tcW w:w="3402" w:type="dxa"/>
          </w:tcPr>
          <w:p w:rsidR="004F0725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белок рекомбинантный, полученный с помощью генной инженерии</w:t>
            </w:r>
          </w:p>
        </w:tc>
      </w:tr>
      <w:tr w:rsidR="004F0725" w:rsidRPr="00924FE7" w:rsidTr="00DF6559">
        <w:tc>
          <w:tcPr>
            <w:tcW w:w="4503" w:type="dxa"/>
          </w:tcPr>
          <w:p w:rsidR="004F0725" w:rsidRPr="00924FE7" w:rsidRDefault="0098758E" w:rsidP="009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Показания к вакцинации/ревакцинации БЦЖ-м/БЦЖ</w:t>
            </w:r>
          </w:p>
        </w:tc>
        <w:tc>
          <w:tcPr>
            <w:tcW w:w="3260" w:type="dxa"/>
          </w:tcPr>
          <w:p w:rsidR="004F0725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отрицательная реакция</w:t>
            </w:r>
          </w:p>
        </w:tc>
        <w:tc>
          <w:tcPr>
            <w:tcW w:w="3402" w:type="dxa"/>
          </w:tcPr>
          <w:p w:rsidR="004F0725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не является разрешени</w:t>
            </w:r>
            <w:r w:rsidR="00DF6559">
              <w:rPr>
                <w:rFonts w:ascii="Times New Roman" w:hAnsi="Times New Roman" w:cs="Times New Roman"/>
                <w:sz w:val="24"/>
                <w:szCs w:val="24"/>
              </w:rPr>
              <w:t xml:space="preserve">е                               </w:t>
            </w:r>
            <w:proofErr w:type="gramStart"/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4F0725" w:rsidRPr="00924FE7" w:rsidTr="00DF6559">
        <w:tc>
          <w:tcPr>
            <w:tcW w:w="4503" w:type="dxa"/>
          </w:tcPr>
          <w:p w:rsidR="004F0725" w:rsidRPr="00924FE7" w:rsidRDefault="0098758E" w:rsidP="0098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b/>
                <w:sz w:val="24"/>
                <w:szCs w:val="24"/>
              </w:rPr>
              <w:t>сходства</w:t>
            </w:r>
          </w:p>
        </w:tc>
        <w:tc>
          <w:tcPr>
            <w:tcW w:w="3260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25" w:rsidRPr="00924FE7" w:rsidTr="00DF6559">
        <w:tc>
          <w:tcPr>
            <w:tcW w:w="4503" w:type="dxa"/>
          </w:tcPr>
          <w:p w:rsidR="004F0725" w:rsidRPr="00924FE7" w:rsidRDefault="0098758E" w:rsidP="009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метод введения</w:t>
            </w:r>
          </w:p>
        </w:tc>
        <w:tc>
          <w:tcPr>
            <w:tcW w:w="3260" w:type="dxa"/>
          </w:tcPr>
          <w:p w:rsidR="004F0725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внутрикожно</w:t>
            </w:r>
            <w:proofErr w:type="spellEnd"/>
            <w:r w:rsidRPr="00924FE7">
              <w:rPr>
                <w:rFonts w:ascii="Times New Roman" w:hAnsi="Times New Roman" w:cs="Times New Roman"/>
                <w:sz w:val="24"/>
                <w:szCs w:val="24"/>
              </w:rPr>
              <w:t xml:space="preserve"> 0,1 мл</w:t>
            </w:r>
          </w:p>
        </w:tc>
        <w:tc>
          <w:tcPr>
            <w:tcW w:w="3402" w:type="dxa"/>
          </w:tcPr>
          <w:p w:rsidR="004F0725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внутрикожно</w:t>
            </w:r>
            <w:proofErr w:type="spellEnd"/>
            <w:r w:rsidRPr="00924FE7">
              <w:rPr>
                <w:rFonts w:ascii="Times New Roman" w:hAnsi="Times New Roman" w:cs="Times New Roman"/>
                <w:sz w:val="24"/>
                <w:szCs w:val="24"/>
              </w:rPr>
              <w:t xml:space="preserve"> 0,1 мл</w:t>
            </w:r>
          </w:p>
          <w:p w:rsidR="00AB56C6" w:rsidRPr="00924FE7" w:rsidRDefault="00AB56C6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8E" w:rsidRPr="00924FE7" w:rsidTr="00DF6559">
        <w:tc>
          <w:tcPr>
            <w:tcW w:w="4503" w:type="dxa"/>
          </w:tcPr>
          <w:p w:rsidR="0098758E" w:rsidRPr="00924FE7" w:rsidRDefault="0098758E" w:rsidP="009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оценка реакции</w:t>
            </w:r>
          </w:p>
        </w:tc>
        <w:tc>
          <w:tcPr>
            <w:tcW w:w="3260" w:type="dxa"/>
          </w:tcPr>
          <w:p w:rsidR="0098758E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3402" w:type="dxa"/>
          </w:tcPr>
          <w:p w:rsidR="0098758E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AB56C6" w:rsidRPr="00924FE7" w:rsidRDefault="00AB56C6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8E" w:rsidRPr="00924FE7" w:rsidTr="00DF6559">
        <w:tc>
          <w:tcPr>
            <w:tcW w:w="4503" w:type="dxa"/>
          </w:tcPr>
          <w:p w:rsidR="0098758E" w:rsidRPr="00924FE7" w:rsidRDefault="00924FE7" w:rsidP="009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 xml:space="preserve">уход за местом введения препарата </w:t>
            </w:r>
          </w:p>
        </w:tc>
        <w:tc>
          <w:tcPr>
            <w:tcW w:w="3260" w:type="dxa"/>
          </w:tcPr>
          <w:p w:rsidR="0098758E" w:rsidRPr="00924FE7" w:rsidRDefault="00924FE7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3402" w:type="dxa"/>
          </w:tcPr>
          <w:p w:rsidR="0098758E" w:rsidRDefault="00AB56C6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4FE7" w:rsidRPr="00924FE7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  <w:p w:rsidR="00AB56C6" w:rsidRPr="00924FE7" w:rsidRDefault="00AB56C6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E7" w:rsidRPr="00924FE7" w:rsidTr="00DF6559">
        <w:tc>
          <w:tcPr>
            <w:tcW w:w="4503" w:type="dxa"/>
          </w:tcPr>
          <w:p w:rsidR="00924FE7" w:rsidRPr="00924FE7" w:rsidRDefault="00924FE7" w:rsidP="009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осмотр специалиста перед внутрикожной пробой</w:t>
            </w:r>
          </w:p>
        </w:tc>
        <w:tc>
          <w:tcPr>
            <w:tcW w:w="3260" w:type="dxa"/>
          </w:tcPr>
          <w:p w:rsidR="00924FE7" w:rsidRPr="00924FE7" w:rsidRDefault="00924FE7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3402" w:type="dxa"/>
          </w:tcPr>
          <w:p w:rsidR="00924FE7" w:rsidRPr="00924FE7" w:rsidRDefault="00924FE7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</w:tbl>
    <w:p w:rsidR="004F0725" w:rsidRPr="004F0725" w:rsidRDefault="004F0725" w:rsidP="004F072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1545" w:rsidRPr="00924FE7" w:rsidRDefault="00924FE7" w:rsidP="00924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Интерпретация результатов проб.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4503"/>
        <w:gridCol w:w="3260"/>
        <w:gridCol w:w="3402"/>
      </w:tblGrid>
      <w:tr w:rsidR="00924FE7" w:rsidRPr="00924FE7" w:rsidTr="00DF6559">
        <w:tc>
          <w:tcPr>
            <w:tcW w:w="4503" w:type="dxa"/>
          </w:tcPr>
          <w:p w:rsidR="00924FE7" w:rsidRPr="00924FE7" w:rsidRDefault="00924FE7" w:rsidP="00864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</w:tcPr>
          <w:p w:rsidR="00924FE7" w:rsidRPr="00924FE7" w:rsidRDefault="00924FE7" w:rsidP="00864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b/>
                <w:sz w:val="24"/>
                <w:szCs w:val="24"/>
              </w:rPr>
              <w:t>Проба Манту</w:t>
            </w:r>
          </w:p>
        </w:tc>
        <w:tc>
          <w:tcPr>
            <w:tcW w:w="3402" w:type="dxa"/>
          </w:tcPr>
          <w:p w:rsidR="00924FE7" w:rsidRPr="00924FE7" w:rsidRDefault="00924FE7" w:rsidP="00864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b/>
                <w:sz w:val="24"/>
                <w:szCs w:val="24"/>
              </w:rPr>
              <w:t>Диаскинтест</w:t>
            </w:r>
          </w:p>
        </w:tc>
      </w:tr>
      <w:tr w:rsidR="00924FE7" w:rsidRPr="00924FE7" w:rsidTr="00DF6559">
        <w:tc>
          <w:tcPr>
            <w:tcW w:w="4503" w:type="dxa"/>
          </w:tcPr>
          <w:p w:rsidR="00DF6559" w:rsidRDefault="00DF6559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7" w:rsidRPr="00924FE7" w:rsidRDefault="00924FE7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3260" w:type="dxa"/>
          </w:tcPr>
          <w:p w:rsidR="00924FE7" w:rsidRDefault="00924FE7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реакции </w:t>
            </w:r>
          </w:p>
          <w:p w:rsidR="00924FE7" w:rsidRPr="00924FE7" w:rsidRDefault="00924FE7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 – 1 мм)</w:t>
            </w:r>
          </w:p>
        </w:tc>
        <w:tc>
          <w:tcPr>
            <w:tcW w:w="3402" w:type="dxa"/>
          </w:tcPr>
          <w:p w:rsidR="00924FE7" w:rsidRPr="00924FE7" w:rsidRDefault="00924FE7" w:rsidP="0092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инфильтрата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ной реакции до 2 мм или «синяка» до 1-3 мм в диаметре</w:t>
            </w:r>
          </w:p>
        </w:tc>
      </w:tr>
      <w:tr w:rsidR="00924FE7" w:rsidRPr="00924FE7" w:rsidTr="00DF6559">
        <w:tc>
          <w:tcPr>
            <w:tcW w:w="4503" w:type="dxa"/>
          </w:tcPr>
          <w:p w:rsidR="00DF6559" w:rsidRDefault="00DF6559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7" w:rsidRPr="00924FE7" w:rsidRDefault="00924FE7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сомнительный</w:t>
            </w:r>
          </w:p>
        </w:tc>
        <w:tc>
          <w:tcPr>
            <w:tcW w:w="3260" w:type="dxa"/>
          </w:tcPr>
          <w:p w:rsidR="00DF6559" w:rsidRDefault="00924FE7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папула 2-4 мм или гиперемия</w:t>
            </w:r>
          </w:p>
          <w:p w:rsidR="00924FE7" w:rsidRPr="00924FE7" w:rsidRDefault="00DF6559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любого размера без инфильтрата </w:t>
            </w:r>
          </w:p>
        </w:tc>
        <w:tc>
          <w:tcPr>
            <w:tcW w:w="3402" w:type="dxa"/>
          </w:tcPr>
          <w:p w:rsidR="00924FE7" w:rsidRPr="00924FE7" w:rsidRDefault="00DF6559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гиперемия без инфильтрата</w:t>
            </w:r>
          </w:p>
        </w:tc>
      </w:tr>
      <w:tr w:rsidR="00924FE7" w:rsidRPr="00924FE7" w:rsidTr="00DF6559">
        <w:tc>
          <w:tcPr>
            <w:tcW w:w="4503" w:type="dxa"/>
          </w:tcPr>
          <w:p w:rsidR="00AB56C6" w:rsidRDefault="00AB56C6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7" w:rsidRPr="00924FE7" w:rsidRDefault="00DF6559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3260" w:type="dxa"/>
          </w:tcPr>
          <w:p w:rsidR="00DF6559" w:rsidRDefault="00DF6559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инфильтрата</w:t>
            </w:r>
          </w:p>
          <w:p w:rsidR="00924FE7" w:rsidRPr="00924FE7" w:rsidRDefault="00DF6559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мм и более</w:t>
            </w:r>
          </w:p>
        </w:tc>
        <w:tc>
          <w:tcPr>
            <w:tcW w:w="3402" w:type="dxa"/>
          </w:tcPr>
          <w:p w:rsidR="00924FE7" w:rsidRDefault="00DF6559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инфильтрат любого размера</w:t>
            </w:r>
          </w:p>
          <w:p w:rsidR="00AB56C6" w:rsidRDefault="00AB56C6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Pr="00924FE7" w:rsidRDefault="00AB56C6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545" w:rsidRDefault="009C1545" w:rsidP="00E40C50">
      <w:pPr>
        <w:rPr>
          <w:rFonts w:ascii="Times New Roman" w:hAnsi="Times New Roman" w:cs="Times New Roman"/>
          <w:sz w:val="24"/>
          <w:szCs w:val="24"/>
        </w:rPr>
      </w:pPr>
    </w:p>
    <w:p w:rsidR="00DF6559" w:rsidRDefault="00DF6559" w:rsidP="00E40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каждому третьему ребенку был необходим Диаскинтест после проведения пробы Манту.</w:t>
      </w:r>
    </w:p>
    <w:p w:rsidR="00DF6559" w:rsidRDefault="00DF6559" w:rsidP="00E40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связано с «виражом» или отсутствием угасания туберкулиновой пробы.</w:t>
      </w:r>
    </w:p>
    <w:p w:rsidR="00DF6559" w:rsidRDefault="00DF6559" w:rsidP="00E40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Попадание воды на кожу в месте введения препарата не влияет на результат.</w:t>
      </w:r>
    </w:p>
    <w:p w:rsidR="00DF6559" w:rsidRDefault="00DF6559" w:rsidP="00E40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пробы – папулу – нельзя тереть мочалкой, мазать кремами,</w:t>
      </w:r>
      <w:r w:rsidR="00AB5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заклеивать пластырем</w:t>
      </w:r>
      <w:r w:rsidR="00AB56C6">
        <w:rPr>
          <w:rFonts w:ascii="Times New Roman" w:hAnsi="Times New Roman" w:cs="Times New Roman"/>
          <w:sz w:val="24"/>
          <w:szCs w:val="24"/>
        </w:rPr>
        <w:t>!!!</w:t>
      </w:r>
    </w:p>
    <w:p w:rsidR="00AB56C6" w:rsidRDefault="00AB56C6" w:rsidP="00E40C50">
      <w:pPr>
        <w:rPr>
          <w:rFonts w:ascii="Times New Roman" w:hAnsi="Times New Roman" w:cs="Times New Roman"/>
          <w:sz w:val="24"/>
          <w:szCs w:val="24"/>
        </w:rPr>
      </w:pPr>
    </w:p>
    <w:p w:rsidR="00AB56C6" w:rsidRDefault="00AB56C6" w:rsidP="00E40C50">
      <w:pPr>
        <w:rPr>
          <w:rFonts w:ascii="Times New Roman" w:hAnsi="Times New Roman" w:cs="Times New Roman"/>
          <w:sz w:val="24"/>
          <w:szCs w:val="24"/>
        </w:rPr>
      </w:pPr>
    </w:p>
    <w:p w:rsidR="00AB56C6" w:rsidRDefault="00AB56C6" w:rsidP="00E40C50">
      <w:pPr>
        <w:rPr>
          <w:rFonts w:ascii="Times New Roman" w:hAnsi="Times New Roman" w:cs="Times New Roman"/>
          <w:sz w:val="24"/>
          <w:szCs w:val="24"/>
        </w:rPr>
      </w:pPr>
    </w:p>
    <w:p w:rsidR="00AB56C6" w:rsidRDefault="00AB56C6" w:rsidP="00AB5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Заполните, пожалуй</w:t>
      </w:r>
      <w:r w:rsidRPr="00AB56C6">
        <w:rPr>
          <w:rFonts w:ascii="Times New Roman" w:hAnsi="Times New Roman" w:cs="Times New Roman"/>
          <w:b/>
          <w:sz w:val="24"/>
          <w:szCs w:val="24"/>
        </w:rPr>
        <w:t>ста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B56C6">
        <w:rPr>
          <w:rFonts w:ascii="Times New Roman" w:hAnsi="Times New Roman" w:cs="Times New Roman"/>
          <w:b/>
          <w:sz w:val="24"/>
          <w:szCs w:val="24"/>
        </w:rPr>
        <w:t xml:space="preserve"> анкету!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B56C6" w:rsidRPr="00AB56C6" w:rsidTr="00AB56C6">
        <w:tc>
          <w:tcPr>
            <w:tcW w:w="5494" w:type="dxa"/>
          </w:tcPr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P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C6">
              <w:rPr>
                <w:rFonts w:ascii="Times New Roman" w:hAnsi="Times New Roman" w:cs="Times New Roman"/>
                <w:sz w:val="24"/>
                <w:szCs w:val="24"/>
              </w:rPr>
              <w:t>Проба Манту - это</w:t>
            </w:r>
          </w:p>
        </w:tc>
        <w:tc>
          <w:tcPr>
            <w:tcW w:w="5494" w:type="dxa"/>
          </w:tcPr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P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C6" w:rsidRPr="00AB56C6" w:rsidTr="00AB56C6">
        <w:tc>
          <w:tcPr>
            <w:tcW w:w="5494" w:type="dxa"/>
          </w:tcPr>
          <w:p w:rsidR="004F03CF" w:rsidRDefault="004F03CF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C6">
              <w:rPr>
                <w:rFonts w:ascii="Times New Roman" w:hAnsi="Times New Roman" w:cs="Times New Roman"/>
                <w:sz w:val="24"/>
                <w:szCs w:val="24"/>
              </w:rPr>
              <w:t>Информируют ли вас о необходимости ежегодно</w:t>
            </w: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пробу Манту?</w:t>
            </w:r>
          </w:p>
          <w:p w:rsidR="004F03CF" w:rsidRPr="00AB56C6" w:rsidRDefault="004F03CF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B56C6" w:rsidRP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C6" w:rsidRPr="00AB56C6" w:rsidTr="00AB56C6">
        <w:tc>
          <w:tcPr>
            <w:tcW w:w="5494" w:type="dxa"/>
          </w:tcPr>
          <w:p w:rsidR="004F03CF" w:rsidRDefault="004F03CF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ежегодно проводите пробу Манту своему ребенку?</w:t>
            </w:r>
          </w:p>
          <w:p w:rsidR="004F03CF" w:rsidRPr="00AB56C6" w:rsidRDefault="004F03CF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B56C6" w:rsidRP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C6" w:rsidRPr="00AB56C6" w:rsidTr="00AB56C6">
        <w:tc>
          <w:tcPr>
            <w:tcW w:w="5494" w:type="dxa"/>
          </w:tcPr>
          <w:p w:rsidR="004F03CF" w:rsidRDefault="004F03CF" w:rsidP="00AB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вы, что такое Диаскинтест?</w:t>
            </w:r>
          </w:p>
          <w:p w:rsidR="004F03CF" w:rsidRPr="00AB56C6" w:rsidRDefault="004F03CF" w:rsidP="00AB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B56C6" w:rsidRDefault="00AB56C6" w:rsidP="00AB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P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C6" w:rsidRPr="00AB56C6" w:rsidTr="00AB56C6">
        <w:tc>
          <w:tcPr>
            <w:tcW w:w="5494" w:type="dxa"/>
          </w:tcPr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P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Диаскинтест - это</w:t>
            </w:r>
          </w:p>
        </w:tc>
        <w:tc>
          <w:tcPr>
            <w:tcW w:w="5494" w:type="dxa"/>
          </w:tcPr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P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C6" w:rsidRPr="00AB56C6" w:rsidTr="00AB56C6">
        <w:tc>
          <w:tcPr>
            <w:tcW w:w="5494" w:type="dxa"/>
          </w:tcPr>
          <w:p w:rsidR="004F03CF" w:rsidRDefault="004F03CF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Рекомендовали вам провести Диаскинтест вместо пробы Манту</w:t>
            </w:r>
          </w:p>
        </w:tc>
        <w:tc>
          <w:tcPr>
            <w:tcW w:w="5494" w:type="dxa"/>
          </w:tcPr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Pr="00AB56C6" w:rsidRDefault="004F03CF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3CF" w:rsidRDefault="004F03CF" w:rsidP="004F03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CF" w:rsidRDefault="004F03CF" w:rsidP="004F0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Заполните, пожалуй</w:t>
      </w:r>
      <w:r w:rsidRPr="00AB56C6">
        <w:rPr>
          <w:rFonts w:ascii="Times New Roman" w:hAnsi="Times New Roman" w:cs="Times New Roman"/>
          <w:b/>
          <w:sz w:val="24"/>
          <w:szCs w:val="24"/>
        </w:rPr>
        <w:t>ста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B56C6">
        <w:rPr>
          <w:rFonts w:ascii="Times New Roman" w:hAnsi="Times New Roman" w:cs="Times New Roman"/>
          <w:b/>
          <w:sz w:val="24"/>
          <w:szCs w:val="24"/>
        </w:rPr>
        <w:t xml:space="preserve"> анкету!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F03CF" w:rsidRPr="00AB56C6" w:rsidTr="00864CEA">
        <w:tc>
          <w:tcPr>
            <w:tcW w:w="5494" w:type="dxa"/>
          </w:tcPr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C6">
              <w:rPr>
                <w:rFonts w:ascii="Times New Roman" w:hAnsi="Times New Roman" w:cs="Times New Roman"/>
                <w:sz w:val="24"/>
                <w:szCs w:val="24"/>
              </w:rPr>
              <w:t>Проба Манту - это</w:t>
            </w:r>
          </w:p>
        </w:tc>
        <w:tc>
          <w:tcPr>
            <w:tcW w:w="5494" w:type="dxa"/>
          </w:tcPr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F" w:rsidRPr="00AB56C6" w:rsidTr="00864CEA">
        <w:tc>
          <w:tcPr>
            <w:tcW w:w="5494" w:type="dxa"/>
          </w:tcPr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C6">
              <w:rPr>
                <w:rFonts w:ascii="Times New Roman" w:hAnsi="Times New Roman" w:cs="Times New Roman"/>
                <w:sz w:val="24"/>
                <w:szCs w:val="24"/>
              </w:rPr>
              <w:t>Информируют ли вас о необходимости ежегодно</w:t>
            </w: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пробу Манту?</w:t>
            </w:r>
          </w:p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F" w:rsidRPr="00AB56C6" w:rsidTr="00864CEA">
        <w:tc>
          <w:tcPr>
            <w:tcW w:w="5494" w:type="dxa"/>
          </w:tcPr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ежегодно проводите пробу Манту своему ребенку?</w:t>
            </w:r>
          </w:p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F" w:rsidRPr="00AB56C6" w:rsidTr="00864CEA">
        <w:tc>
          <w:tcPr>
            <w:tcW w:w="5494" w:type="dxa"/>
          </w:tcPr>
          <w:p w:rsidR="004F03CF" w:rsidRDefault="004F03CF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вы, что такое Диаскинтест?</w:t>
            </w:r>
          </w:p>
          <w:p w:rsidR="004F03CF" w:rsidRPr="00AB56C6" w:rsidRDefault="004F03CF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F03CF" w:rsidRDefault="004F03CF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F" w:rsidRPr="00AB56C6" w:rsidTr="00864CEA">
        <w:tc>
          <w:tcPr>
            <w:tcW w:w="5494" w:type="dxa"/>
          </w:tcPr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Диаскинтест - это</w:t>
            </w:r>
          </w:p>
        </w:tc>
        <w:tc>
          <w:tcPr>
            <w:tcW w:w="5494" w:type="dxa"/>
          </w:tcPr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F" w:rsidRPr="00AB56C6" w:rsidTr="00864CEA">
        <w:tc>
          <w:tcPr>
            <w:tcW w:w="5494" w:type="dxa"/>
          </w:tcPr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Рекомендовали вам провести Диаскинтест вместо пробы Манту?</w:t>
            </w: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C50" w:rsidRPr="00AB56C6" w:rsidRDefault="00E40C50" w:rsidP="00896A0F">
      <w:pPr>
        <w:rPr>
          <w:rFonts w:ascii="Times New Roman" w:hAnsi="Times New Roman" w:cs="Times New Roman"/>
          <w:sz w:val="40"/>
          <w:szCs w:val="40"/>
        </w:rPr>
      </w:pPr>
    </w:p>
    <w:sectPr w:rsidR="00E40C50" w:rsidRPr="00AB56C6" w:rsidSect="00E40C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50"/>
    <w:rsid w:val="00186B00"/>
    <w:rsid w:val="00351B4D"/>
    <w:rsid w:val="0045632C"/>
    <w:rsid w:val="00494ED1"/>
    <w:rsid w:val="004F03CF"/>
    <w:rsid w:val="004F0725"/>
    <w:rsid w:val="00607D4C"/>
    <w:rsid w:val="007038B5"/>
    <w:rsid w:val="007C6BB1"/>
    <w:rsid w:val="00896A0F"/>
    <w:rsid w:val="00924FE7"/>
    <w:rsid w:val="0098758E"/>
    <w:rsid w:val="009C1545"/>
    <w:rsid w:val="00A816E2"/>
    <w:rsid w:val="00AA3544"/>
    <w:rsid w:val="00AB56C6"/>
    <w:rsid w:val="00BD71DC"/>
    <w:rsid w:val="00C63222"/>
    <w:rsid w:val="00D372B9"/>
    <w:rsid w:val="00DF6559"/>
    <w:rsid w:val="00E40C50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63222"/>
    <w:rPr>
      <w:color w:val="0000FF"/>
      <w:u w:val="single"/>
    </w:rPr>
  </w:style>
  <w:style w:type="paragraph" w:customStyle="1" w:styleId="sfst">
    <w:name w:val="sfst"/>
    <w:basedOn w:val="a"/>
    <w:rsid w:val="00C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63222"/>
    <w:rPr>
      <w:color w:val="0000FF"/>
      <w:u w:val="single"/>
    </w:rPr>
  </w:style>
  <w:style w:type="paragraph" w:customStyle="1" w:styleId="sfst">
    <w:name w:val="sfst"/>
    <w:basedOn w:val="a"/>
    <w:rsid w:val="00C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65 ПК 1</dc:creator>
  <cp:lastModifiedBy>АЛЯ</cp:lastModifiedBy>
  <cp:revision>2</cp:revision>
  <dcterms:created xsi:type="dcterms:W3CDTF">2018-07-02T15:51:00Z</dcterms:created>
  <dcterms:modified xsi:type="dcterms:W3CDTF">2018-07-02T15:51:00Z</dcterms:modified>
</cp:coreProperties>
</file>